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D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>Questionnaire TEO-O-</w:t>
      </w:r>
      <w:r w:rsidR="0007439D">
        <w:rPr>
          <w:rFonts w:ascii="Arial" w:hAnsi="Arial"/>
          <w:b/>
          <w:sz w:val="32"/>
          <w:szCs w:val="32"/>
        </w:rPr>
        <w:t>6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07439D">
        <w:rPr>
          <w:rFonts w:ascii="Arial" w:hAnsi="Arial"/>
          <w:b/>
          <w:sz w:val="32"/>
          <w:szCs w:val="32"/>
        </w:rPr>
        <w:t xml:space="preserve">Information, Guidance and </w:t>
      </w:r>
    </w:p>
    <w:p w:rsidR="00220FB5" w:rsidRPr="00220FB5" w:rsidRDefault="0007439D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sz w:val="32"/>
          <w:szCs w:val="32"/>
        </w:rPr>
        <w:t>Specialised Support</w:t>
      </w:r>
      <w:r w:rsidR="00254792">
        <w:rPr>
          <w:rFonts w:ascii="Arial" w:hAnsi="Arial"/>
          <w:b/>
          <w:sz w:val="32"/>
          <w:szCs w:val="32"/>
        </w:rPr>
        <w:t xml:space="preserve"> – </w:t>
      </w:r>
      <w:r w:rsidR="00254792" w:rsidRPr="00254792">
        <w:rPr>
          <w:rFonts w:ascii="Arial" w:hAnsi="Arial"/>
          <w:b/>
          <w:i/>
          <w:sz w:val="32"/>
          <w:szCs w:val="32"/>
        </w:rPr>
        <w:t>Organisational/Unit level</w:t>
      </w: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454CB7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1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1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454CB7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3E45B8" w:rsidRPr="003D398A" w:rsidTr="003E45B8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3E45B8" w:rsidRPr="00FD057B" w:rsidRDefault="003E45B8" w:rsidP="003E45B8">
            <w:pPr>
              <w:rPr>
                <w:rFonts w:ascii="Arial" w:hAnsi="Arial" w:cs="Arial"/>
                <w:b/>
                <w:szCs w:val="20"/>
              </w:rPr>
            </w:pPr>
            <w:r w:rsidRPr="00FD057B">
              <w:rPr>
                <w:rFonts w:ascii="Arial" w:hAnsi="Arial" w:cs="Arial"/>
                <w:b/>
                <w:szCs w:val="20"/>
              </w:rPr>
              <w:t>Information and guidance</w:t>
            </w:r>
          </w:p>
          <w:p w:rsidR="003E45B8" w:rsidRPr="00FD057B" w:rsidRDefault="003E45B8" w:rsidP="003E45B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5B8" w:rsidRPr="00345012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Staff providing </w:t>
            </w:r>
            <w:r>
              <w:rPr>
                <w:rFonts w:ascii="Arial" w:hAnsi="Arial" w:cs="Arial"/>
                <w:sz w:val="20"/>
                <w:szCs w:val="20"/>
              </w:rPr>
              <w:t>enrolment and study 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gui</w:t>
            </w:r>
            <w:r>
              <w:rPr>
                <w:rFonts w:ascii="Arial" w:hAnsi="Arial" w:cs="Arial"/>
                <w:sz w:val="20"/>
                <w:szCs w:val="20"/>
              </w:rPr>
              <w:t>dance are appropriately trained and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qualified, and are able to identify and discuss whether students may need specialist L&amp;N support.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re staff </w:t>
            </w:r>
            <w:r>
              <w:rPr>
                <w:rFonts w:ascii="Arial" w:hAnsi="Arial" w:cs="Arial"/>
                <w:sz w:val="20"/>
                <w:szCs w:val="20"/>
              </w:rPr>
              <w:t>who provide enrolment and study 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gui</w:t>
            </w:r>
            <w:r>
              <w:rPr>
                <w:rFonts w:ascii="Arial" w:hAnsi="Arial" w:cs="Arial"/>
                <w:sz w:val="20"/>
                <w:szCs w:val="20"/>
              </w:rPr>
              <w:t xml:space="preserve">dance or who conduct enrolment interviews appropriately </w:t>
            </w:r>
            <w:r w:rsidRPr="00345012">
              <w:rPr>
                <w:rFonts w:ascii="Arial" w:hAnsi="Arial" w:cs="Arial"/>
                <w:sz w:val="20"/>
                <w:szCs w:val="20"/>
              </w:rPr>
              <w:t>trained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qualified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5B8" w:rsidRPr="00345012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are they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able to identify and discuss whether students may need specialist L&amp;N support?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3E45B8" w:rsidRPr="005E03C5" w:rsidRDefault="003E45B8" w:rsidP="003E45B8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5B8" w:rsidRPr="00027E74" w:rsidRDefault="003E45B8" w:rsidP="003E45B8">
            <w:pPr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providing information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guidance are aware of the full range of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 to learners.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027E74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How does the organisation ensure that staff providing informatio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345012">
              <w:rPr>
                <w:rFonts w:ascii="Arial" w:hAnsi="Arial" w:cs="Arial"/>
                <w:sz w:val="20"/>
                <w:szCs w:val="20"/>
              </w:rPr>
              <w:t>and guidance are aware of the full range of literacy, language and numeracy support available to learners?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77227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2792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830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46120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38279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1535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3E45B8" w:rsidRPr="005E03C5" w:rsidRDefault="003E45B8" w:rsidP="003E45B8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5B8" w:rsidRPr="00957672" w:rsidRDefault="003E45B8" w:rsidP="003E45B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Enrolment advice ensures that learners are placed in the most appropriate programme at the most a</w:t>
            </w:r>
            <w:r>
              <w:rPr>
                <w:rFonts w:ascii="Arial" w:hAnsi="Arial" w:cs="Arial"/>
                <w:sz w:val="20"/>
                <w:szCs w:val="20"/>
              </w:rPr>
              <w:t>ppropriate level, aligned with their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L&amp;N needs and their aspirations</w:t>
            </w:r>
            <w:r w:rsidRPr="003450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Default="003E45B8" w:rsidP="003E45B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How well does learner placement meet learners’ </w:t>
            </w:r>
            <w:r>
              <w:rPr>
                <w:rFonts w:ascii="Arial" w:hAnsi="Arial" w:cs="Arial"/>
                <w:sz w:val="20"/>
                <w:szCs w:val="20"/>
              </w:rPr>
              <w:t>L&amp;N needs and their aspirations?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976CE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3E45B8" w:rsidRPr="005E03C5" w:rsidRDefault="003E45B8" w:rsidP="003E45B8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3E45B8" w:rsidRPr="00957672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Effective processes are in place to identify learners, from enrolment onwards, who may require specialist assistance with L&amp;N.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3E45B8" w:rsidRPr="00F038BF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How effective are processes to identify learners, from enrolment onwards, who may require specialist assistance with L&amp;N?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274AB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</w:t>
            </w:r>
            <w:r w:rsidRPr="00C503F3">
              <w:rPr>
                <w:rFonts w:ascii="Arial" w:hAnsi="Arial" w:cs="Times New Roman"/>
                <w:b/>
                <w:i/>
              </w:rPr>
              <w:t>reg</w:t>
            </w:r>
            <w:r w:rsidRPr="007274AB">
              <w:rPr>
                <w:rFonts w:ascii="Arial" w:hAnsi="Arial" w:cs="Times New Roman"/>
                <w:b/>
                <w:i/>
              </w:rPr>
              <w:t xml:space="preserve">ard </w:t>
            </w:r>
            <w:r w:rsidRPr="003E45B8">
              <w:rPr>
                <w:rFonts w:ascii="Arial" w:hAnsi="Arial" w:cs="Times New Roman"/>
                <w:b/>
                <w:i/>
              </w:rPr>
              <w:t xml:space="preserve">to </w:t>
            </w:r>
            <w:r w:rsidR="003E45B8" w:rsidRPr="003E45B8">
              <w:rPr>
                <w:rFonts w:ascii="Arial" w:hAnsi="Arial" w:cs="Arial"/>
                <w:b/>
                <w:i/>
              </w:rPr>
              <w:t>Information and Guidance</w:t>
            </w:r>
            <w:r w:rsidRPr="003E45B8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:rsidR="007274AB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:rsidR="007274AB" w:rsidRPr="009627B2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organisation in </w:t>
            </w:r>
            <w:r w:rsidRPr="007274AB">
              <w:rPr>
                <w:rFonts w:ascii="Arial" w:hAnsi="Arial" w:cs="Times New Roman"/>
                <w:b/>
                <w:i/>
              </w:rPr>
              <w:t>reg</w:t>
            </w:r>
            <w:r w:rsidRPr="003E45B8">
              <w:rPr>
                <w:rFonts w:ascii="Arial" w:hAnsi="Arial" w:cs="Times New Roman"/>
                <w:b/>
                <w:i/>
              </w:rPr>
              <w:t xml:space="preserve">ard to </w:t>
            </w:r>
            <w:r w:rsidR="003E45B8" w:rsidRPr="003E45B8">
              <w:rPr>
                <w:rFonts w:ascii="Arial" w:hAnsi="Arial" w:cs="Arial"/>
                <w:b/>
                <w:i/>
              </w:rPr>
              <w:t>Information and Guidance</w:t>
            </w:r>
            <w:r w:rsidRPr="003E45B8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:rsidR="007274AB" w:rsidRPr="003E5B9E" w:rsidRDefault="007274AB" w:rsidP="007274AB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7274AB" w:rsidRPr="003E5B9E" w:rsidRDefault="007274AB" w:rsidP="007274AB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274AB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7274AB" w:rsidRPr="00356484" w:rsidRDefault="007274AB" w:rsidP="007274AB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24" w:space="0" w:color="auto"/>
              <w:right w:val="single" w:sz="18" w:space="0" w:color="auto"/>
            </w:tcBorders>
            <w:shd w:val="clear" w:color="auto" w:fill="FCA311"/>
          </w:tcPr>
          <w:p w:rsidR="007274AB" w:rsidRPr="003D398A" w:rsidRDefault="00454CB7" w:rsidP="007274AB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7274AB" w:rsidRPr="00E976CE" w:rsidTr="007274AB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7274AB" w:rsidRPr="003D398A" w:rsidRDefault="007274AB" w:rsidP="007274AB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7274AB" w:rsidRPr="00BF4445" w:rsidRDefault="007274AB" w:rsidP="007274A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3E45B8" w:rsidRPr="003D398A" w:rsidTr="003E45B8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3E45B8" w:rsidRPr="00345012" w:rsidRDefault="003E45B8" w:rsidP="003E4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Specialised</w:t>
            </w:r>
            <w:r w:rsidRPr="00FD057B">
              <w:rPr>
                <w:rFonts w:ascii="Arial" w:hAnsi="Arial" w:cs="Arial"/>
                <w:b/>
                <w:szCs w:val="20"/>
              </w:rPr>
              <w:t xml:space="preserve"> L&amp;N support 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45B8" w:rsidRPr="00345012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All staff are aware of the full range of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 to learners.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345012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How well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staff aware of the full range of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support available to learners?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39727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6991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6594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9980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357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89523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3E45B8" w:rsidRDefault="003E45B8" w:rsidP="003E45B8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5B8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here </w:t>
            </w:r>
            <w:r>
              <w:rPr>
                <w:rFonts w:ascii="Arial" w:hAnsi="Arial" w:cs="Arial"/>
                <w:sz w:val="20"/>
                <w:szCs w:val="20"/>
              </w:rPr>
              <w:t xml:space="preserve">deemed necessary and </w:t>
            </w:r>
            <w:r w:rsidRPr="00345012">
              <w:rPr>
                <w:rFonts w:ascii="Arial" w:hAnsi="Arial" w:cs="Arial"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sz w:val="20"/>
                <w:szCs w:val="20"/>
              </w:rPr>
              <w:t>, t</w:t>
            </w:r>
            <w:r w:rsidRPr="00345012">
              <w:rPr>
                <w:rFonts w:ascii="Arial" w:hAnsi="Arial" w:cs="Arial"/>
                <w:sz w:val="20"/>
                <w:szCs w:val="20"/>
              </w:rPr>
              <w:t>he organisation engages ex</w:t>
            </w:r>
            <w:r>
              <w:rPr>
                <w:rFonts w:ascii="Arial" w:hAnsi="Arial" w:cs="Arial"/>
                <w:sz w:val="20"/>
                <w:szCs w:val="20"/>
              </w:rPr>
              <w:t>ternal partners (e.g. specialised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L&amp;N providers) to assist learners with developing their L&amp;N </w:t>
            </w:r>
            <w:r>
              <w:rPr>
                <w:rFonts w:ascii="Arial" w:hAnsi="Arial" w:cs="Arial"/>
                <w:sz w:val="20"/>
                <w:szCs w:val="20"/>
              </w:rPr>
              <w:t>proficiencies.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027E74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How effectively does the organisation engage external partners (e.g. specialis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L&amp;N providers) to assist learners with developing their L&amp;N </w:t>
            </w:r>
            <w:r>
              <w:rPr>
                <w:rFonts w:ascii="Arial" w:hAnsi="Arial" w:cs="Arial"/>
                <w:sz w:val="20"/>
                <w:szCs w:val="20"/>
              </w:rPr>
              <w:t>proficiencies</w:t>
            </w:r>
            <w:r w:rsidRPr="003450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87962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50757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85742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67237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099366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13652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3E45B8" w:rsidRDefault="003E45B8" w:rsidP="003E45B8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5B8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external partners </w:t>
            </w:r>
            <w:r w:rsidRPr="00345012">
              <w:rPr>
                <w:rFonts w:ascii="Arial" w:hAnsi="Arial" w:cs="Arial"/>
                <w:sz w:val="20"/>
                <w:szCs w:val="20"/>
              </w:rPr>
              <w:t>providing specialis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>are appropriately trained and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qualified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and are able to identify and discuss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development needs with learners.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re staff </w:t>
            </w:r>
            <w:r>
              <w:rPr>
                <w:rFonts w:ascii="Arial" w:hAnsi="Arial" w:cs="Arial"/>
                <w:sz w:val="20"/>
                <w:szCs w:val="20"/>
              </w:rPr>
              <w:t>and/or external partners who provide specialised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appropriately </w:t>
            </w:r>
            <w:r w:rsidRPr="00345012">
              <w:rPr>
                <w:rFonts w:ascii="Arial" w:hAnsi="Arial" w:cs="Arial"/>
                <w:sz w:val="20"/>
                <w:szCs w:val="20"/>
              </w:rPr>
              <w:t>trained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qualified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45B8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are they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able to identify and discuss </w:t>
            </w:r>
            <w:r>
              <w:rPr>
                <w:rFonts w:ascii="Arial" w:hAnsi="Arial" w:cs="Arial"/>
                <w:sz w:val="20"/>
                <w:szCs w:val="20"/>
              </w:rPr>
              <w:t>L&amp;N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development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learners</w:t>
            </w:r>
            <w:r w:rsidRPr="003450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566339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239593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540663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837110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743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12990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3E45B8" w:rsidRDefault="003E45B8" w:rsidP="003E45B8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5B8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Specialis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45012">
              <w:rPr>
                <w:rFonts w:ascii="Arial" w:hAnsi="Arial" w:cs="Arial"/>
                <w:sz w:val="20"/>
                <w:szCs w:val="20"/>
              </w:rPr>
              <w:t>accessible and welcoming to learners.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027E74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accessible and welcoming are the s</w:t>
            </w:r>
            <w:r w:rsidRPr="00345012">
              <w:rPr>
                <w:rFonts w:ascii="Arial" w:hAnsi="Arial" w:cs="Arial"/>
                <w:sz w:val="20"/>
                <w:szCs w:val="20"/>
              </w:rPr>
              <w:t>pecialis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support services </w:t>
            </w:r>
            <w:r>
              <w:rPr>
                <w:rFonts w:ascii="Arial" w:hAnsi="Arial" w:cs="Arial"/>
                <w:sz w:val="20"/>
                <w:szCs w:val="20"/>
              </w:rPr>
              <w:t>that are available to learners?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663390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7307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78585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2373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44442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5803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D0FEA" w:rsidRDefault="003E45B8" w:rsidP="003E45B8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3E45B8" w:rsidRPr="00C01060" w:rsidRDefault="003E45B8" w:rsidP="003E45B8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5B8" w:rsidRPr="00027E74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L&amp;N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>specialists w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ork closely with educators to assist learners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achieving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L&amp;N programme objectives.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8" w:rsidRPr="0056125E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744E92">
              <w:rPr>
                <w:rFonts w:ascii="Arial" w:hAnsi="Arial" w:cs="Arial"/>
                <w:sz w:val="20"/>
                <w:szCs w:val="20"/>
              </w:rPr>
              <w:t xml:space="preserve">How well do </w:t>
            </w:r>
            <w:r>
              <w:rPr>
                <w:rFonts w:ascii="Arial" w:hAnsi="Arial" w:cs="Arial"/>
                <w:sz w:val="20"/>
                <w:szCs w:val="20"/>
              </w:rPr>
              <w:t>L&amp;N support specialists and educators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>
              <w:rPr>
                <w:rFonts w:ascii="Arial" w:hAnsi="Arial" w:cs="Arial"/>
                <w:sz w:val="20"/>
                <w:szCs w:val="20"/>
              </w:rPr>
              <w:t>together</w:t>
            </w:r>
            <w:r w:rsidRPr="00744E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assist learners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achieving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L&amp;N programme objectives</w:t>
            </w:r>
            <w:r w:rsidRPr="00744E9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69661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E976CE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06617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31045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251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6338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3015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D398A" w:rsidTr="003E45B8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3E45B8" w:rsidRPr="005E03C5" w:rsidRDefault="003E45B8" w:rsidP="003E45B8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3E45B8" w:rsidRPr="00E732F7" w:rsidRDefault="003E45B8" w:rsidP="003E45B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Specialis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L&amp;N support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effective.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3E45B8" w:rsidRPr="00E732F7" w:rsidRDefault="003E45B8" w:rsidP="003E45B8">
            <w:pPr>
              <w:spacing w:before="80" w:after="80"/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ow effective is the specialised</w:t>
            </w:r>
            <w:r w:rsidRPr="00345012">
              <w:rPr>
                <w:rFonts w:ascii="Arial" w:hAnsi="Arial" w:cs="Arial"/>
                <w:sz w:val="20"/>
                <w:szCs w:val="20"/>
              </w:rPr>
              <w:t xml:space="preserve"> L&amp;N assistance?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322617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644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073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5638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4810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7159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45B8" w:rsidRPr="003D398A" w:rsidRDefault="003E45B8" w:rsidP="003E45B8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E45B8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3E45B8" w:rsidRPr="009627B2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>Strengths of the organisatio</w:t>
            </w:r>
            <w:r w:rsidRPr="00F038BF">
              <w:rPr>
                <w:rFonts w:ascii="Arial" w:hAnsi="Arial" w:cs="Times New Roman"/>
                <w:b/>
                <w:i/>
              </w:rPr>
              <w:t xml:space="preserve">n in </w:t>
            </w:r>
            <w:r w:rsidRPr="003E45B8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3E45B8">
              <w:rPr>
                <w:rFonts w:ascii="Arial" w:hAnsi="Arial" w:cs="Arial"/>
                <w:b/>
                <w:i/>
              </w:rPr>
              <w:t>Specialised L&amp;N Support</w:t>
            </w:r>
            <w:r w:rsidRPr="003E45B8">
              <w:rPr>
                <w:rFonts w:ascii="Arial" w:hAnsi="Arial" w:cs="Times New Roman"/>
                <w:b/>
                <w:i/>
              </w:rPr>
              <w:t>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29236739"/>
              <w:text/>
            </w:sdtPr>
            <w:sdtEndPr/>
            <w:sdtContent>
              <w:p w:rsidR="003E45B8" w:rsidRDefault="003E45B8" w:rsidP="003E45B8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E45B8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3E45B8" w:rsidRPr="009627B2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</w:t>
            </w:r>
            <w:r w:rsidRPr="003E45B8">
              <w:rPr>
                <w:rFonts w:ascii="Arial" w:hAnsi="Arial" w:cs="Times New Roman"/>
                <w:b/>
                <w:i/>
              </w:rPr>
              <w:t xml:space="preserve">regard to </w:t>
            </w:r>
            <w:r w:rsidRPr="003E45B8">
              <w:rPr>
                <w:rFonts w:ascii="Arial" w:hAnsi="Arial" w:cs="Arial"/>
                <w:b/>
                <w:i/>
              </w:rPr>
              <w:t>Specialised L&amp;N Support</w:t>
            </w:r>
            <w:r w:rsidRPr="003E45B8">
              <w:rPr>
                <w:rFonts w:ascii="Arial" w:hAnsi="Arial" w:cs="Times New Roman"/>
                <w:b/>
                <w:i/>
              </w:rPr>
              <w:t>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67031693"/>
              <w:showingPlcHdr/>
            </w:sdtPr>
            <w:sdtEndPr/>
            <w:sdtContent>
              <w:p w:rsidR="003E45B8" w:rsidRPr="003E5B9E" w:rsidRDefault="003E45B8" w:rsidP="003E45B8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3E45B8" w:rsidRPr="003E5B9E" w:rsidRDefault="003E45B8" w:rsidP="003E45B8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2" w:name="Reference"/>
    </w:p>
    <w:p w:rsidR="00254792" w:rsidRDefault="00254792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-21938781"/>
          <w:placeholder>
            <w:docPart w:val="D6B9C6C5681741C699842D85FF9882B8"/>
          </w:placeholder>
          <w:showingPlcHdr/>
        </w:sdtPr>
        <w:sdtEndPr/>
        <w:sdtContent>
          <w:r w:rsidRPr="00DB4D83">
            <w:rPr>
              <w:rStyle w:val="PlaceholderText"/>
            </w:rPr>
            <w:t>Click here to enter text.</w:t>
          </w:r>
        </w:sdtContent>
      </w:sdt>
    </w:p>
    <w:p w:rsidR="00254792" w:rsidRDefault="00254792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57E8B9E1ADD24B4881900AEA2D2E7D42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2"/>
    </w:p>
    <w:sectPr w:rsidR="00220FB5" w:rsidRPr="007E62ED" w:rsidSect="00220FB5">
      <w:footerReference w:type="default" r:id="rId10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6F" w:rsidRDefault="0053326F" w:rsidP="00BE0C50">
      <w:pPr>
        <w:spacing w:after="0" w:line="240" w:lineRule="auto"/>
      </w:pPr>
      <w:r>
        <w:separator/>
      </w:r>
    </w:p>
  </w:endnote>
  <w:endnote w:type="continuationSeparator" w:id="0">
    <w:p w:rsidR="0053326F" w:rsidRDefault="0053326F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1F7384" w:rsidRPr="001F7384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6F" w:rsidRDefault="0053326F" w:rsidP="00BE0C50">
      <w:pPr>
        <w:spacing w:after="0" w:line="240" w:lineRule="auto"/>
      </w:pPr>
      <w:r>
        <w:separator/>
      </w:r>
    </w:p>
  </w:footnote>
  <w:footnote w:type="continuationSeparator" w:id="0">
    <w:p w:rsidR="0053326F" w:rsidRDefault="0053326F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fuxdt8z0AzXWt2sSE5clQVXTNHWsfi2NDASSdqX0WPoNMywEAb0RXb3o3iAd8NebhI7PfJWBfSmVacboFkQ3eg==" w:salt="l/BBqy647l7gvgCo/UIkx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4"/>
    <w:rsid w:val="00031A8C"/>
    <w:rsid w:val="000438EB"/>
    <w:rsid w:val="00056C5A"/>
    <w:rsid w:val="0007439D"/>
    <w:rsid w:val="0008203E"/>
    <w:rsid w:val="0009789F"/>
    <w:rsid w:val="000D3F5E"/>
    <w:rsid w:val="000D6A32"/>
    <w:rsid w:val="00110F1A"/>
    <w:rsid w:val="001164F6"/>
    <w:rsid w:val="00123F40"/>
    <w:rsid w:val="00141EE7"/>
    <w:rsid w:val="00142F7F"/>
    <w:rsid w:val="00150AA6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1F7384"/>
    <w:rsid w:val="00202448"/>
    <w:rsid w:val="00205C9B"/>
    <w:rsid w:val="00212BFA"/>
    <w:rsid w:val="00220FB5"/>
    <w:rsid w:val="00232034"/>
    <w:rsid w:val="00254792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2061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45B8"/>
    <w:rsid w:val="003E5B9E"/>
    <w:rsid w:val="003F4B92"/>
    <w:rsid w:val="004056E2"/>
    <w:rsid w:val="004254C8"/>
    <w:rsid w:val="00440B1F"/>
    <w:rsid w:val="00440FF6"/>
    <w:rsid w:val="004415A2"/>
    <w:rsid w:val="00450FFB"/>
    <w:rsid w:val="00454CB7"/>
    <w:rsid w:val="00466900"/>
    <w:rsid w:val="00476FF6"/>
    <w:rsid w:val="004951DF"/>
    <w:rsid w:val="004C3ABF"/>
    <w:rsid w:val="004D23FC"/>
    <w:rsid w:val="004D4BDC"/>
    <w:rsid w:val="00501399"/>
    <w:rsid w:val="0050586A"/>
    <w:rsid w:val="00507AB4"/>
    <w:rsid w:val="0051419C"/>
    <w:rsid w:val="0053326F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274AB"/>
    <w:rsid w:val="00735DC0"/>
    <w:rsid w:val="007476D9"/>
    <w:rsid w:val="0076649C"/>
    <w:rsid w:val="00781FE6"/>
    <w:rsid w:val="00783370"/>
    <w:rsid w:val="00783E15"/>
    <w:rsid w:val="007A22E6"/>
    <w:rsid w:val="007B4E0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903FC9"/>
    <w:rsid w:val="00904805"/>
    <w:rsid w:val="00950C7A"/>
    <w:rsid w:val="009627B2"/>
    <w:rsid w:val="00974437"/>
    <w:rsid w:val="00976666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B0007E"/>
    <w:rsid w:val="00B06881"/>
    <w:rsid w:val="00B115E0"/>
    <w:rsid w:val="00B3115D"/>
    <w:rsid w:val="00B40E9A"/>
    <w:rsid w:val="00B414EA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03F3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1632A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0F9A"/>
    <w:rsid w:val="00DB4FFF"/>
    <w:rsid w:val="00DD17B6"/>
    <w:rsid w:val="00DD4673"/>
    <w:rsid w:val="00DD7DD2"/>
    <w:rsid w:val="00DE2BE9"/>
    <w:rsid w:val="00DF3842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F56"/>
    <w:rsid w:val="00F640F6"/>
    <w:rsid w:val="00F6460D"/>
    <w:rsid w:val="00F752FD"/>
    <w:rsid w:val="00F75723"/>
    <w:rsid w:val="00FA218B"/>
    <w:rsid w:val="00FB2995"/>
    <w:rsid w:val="00FC359B"/>
    <w:rsid w:val="00FD0752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6%20Information%20Guidance%20and%20Specialised%20Suppor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AC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9C6C5681741C699842D85FF9882B8">
    <w:name w:val="D6B9C6C5681741C699842D85FF9882B8"/>
  </w:style>
  <w:style w:type="paragraph" w:customStyle="1" w:styleId="57E8B9E1ADD24B4881900AEA2D2E7D42">
    <w:name w:val="57E8B9E1ADD24B4881900AEA2D2E7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9C6C5681741C699842D85FF9882B8">
    <w:name w:val="D6B9C6C5681741C699842D85FF9882B8"/>
  </w:style>
  <w:style w:type="paragraph" w:customStyle="1" w:styleId="57E8B9E1ADD24B4881900AEA2D2E7D42">
    <w:name w:val="57E8B9E1ADD24B4881900AEA2D2E7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5E3A-5DA3-4E6C-9C71-231334B3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TEO-O-6 Information Guidance and Specialised Support-Form.dotx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Tamata</cp:lastModifiedBy>
  <cp:revision>1</cp:revision>
  <cp:lastPrinted>2017-06-07T23:18:00Z</cp:lastPrinted>
  <dcterms:created xsi:type="dcterms:W3CDTF">2018-05-14T23:40:00Z</dcterms:created>
  <dcterms:modified xsi:type="dcterms:W3CDTF">2018-05-14T23:40:00Z</dcterms:modified>
</cp:coreProperties>
</file>